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Ödeshög kommunfullmäktige</w:t>
      </w:r>
    </w:p>
    <w:p>
      <w:pPr>
        <w:pStyle w:val="Heading1"/>
      </w:pPr>
      <w:r>
        <w:t xml:space="preserve">Införa digitala e-tjänster för alla kommunala ärenden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Ödeshög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42 % av kommunens ärenden hanteras via e-tjänst enligt Kolada 2024. Detta skapar onödig administration och försämrar service för medborgare och företag. Digitalisering är en prioriterad liberal fråga.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Ödeshög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minst 80 % av alla kommunala ärenden ska kunna hanteras digitalt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med öppen data antas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medborgarna erbjuds utbildning i e-tjänster via biblioteket.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digital mognadsrapport lämnas till kommunfullmäktige.</w:t>
      </w:r>
    </w:p>
    <w:p>
      <w:pPr>
        <w:spacing w:before="360"/>
      </w:pPr>
    </w:p>
    <w:p>
      <w:r>
        <w:t xml:space="preserve">Ödeshög,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Ödeshög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2026-07-14T05:50:53.257Z</dcterms:created>
  <dcterms:modified xsi:type="dcterms:W3CDTF">2026-07-14T05:50:53.257Z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